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eastAsia="方正小标宋简体"/>
          <w:b/>
          <w:bCs/>
          <w:w w:val="100"/>
          <w:sz w:val="52"/>
          <w:szCs w:val="52"/>
        </w:rPr>
      </w:pPr>
      <w:r>
        <w:rPr>
          <w:rFonts w:hint="eastAsia" w:ascii="方正小标宋简体" w:eastAsia="方正小标宋简体"/>
          <w:b/>
          <w:bCs/>
          <w:w w:val="100"/>
          <w:sz w:val="52"/>
          <w:szCs w:val="52"/>
        </w:rPr>
        <w:drawing>
          <wp:inline distT="0" distB="0" distL="114300" distR="114300">
            <wp:extent cx="4420235" cy="1099820"/>
            <wp:effectExtent l="0" t="0" r="18415" b="5080"/>
            <wp:docPr id="1" name="图片 1" descr="西安邮电大学标识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安邮电大学标识9"/>
                    <pic:cNvPicPr>
                      <a:picLocks noChangeAspect="1"/>
                    </pic:cNvPicPr>
                  </pic:nvPicPr>
                  <pic:blipFill>
                    <a:blip r:embed="rId4"/>
                    <a:stretch>
                      <a:fillRect/>
                    </a:stretch>
                  </pic:blipFill>
                  <pic:spPr>
                    <a:xfrm>
                      <a:off x="0" y="0"/>
                      <a:ext cx="4420235" cy="1099820"/>
                    </a:xfrm>
                    <a:prstGeom prst="rect">
                      <a:avLst/>
                    </a:prstGeom>
                  </pic:spPr>
                </pic:pic>
              </a:graphicData>
            </a:graphic>
          </wp:inline>
        </w:drawing>
      </w:r>
    </w:p>
    <w:p>
      <w:pPr>
        <w:jc w:val="center"/>
        <w:rPr>
          <w:rFonts w:hint="eastAsia" w:ascii="楷体_GB2312" w:eastAsia="楷体_GB2312"/>
          <w:b/>
          <w:sz w:val="44"/>
          <w:szCs w:val="44"/>
        </w:rPr>
      </w:pPr>
      <w:bookmarkStart w:id="0" w:name="_GoBack"/>
      <w:bookmarkEnd w:id="0"/>
    </w:p>
    <w:p>
      <w:pPr>
        <w:jc w:val="center"/>
        <w:rPr>
          <w:rFonts w:hint="eastAsia" w:ascii="楷体_GB2312" w:eastAsia="楷体_GB2312"/>
          <w:b/>
          <w:sz w:val="44"/>
          <w:szCs w:val="44"/>
        </w:rPr>
      </w:pPr>
    </w:p>
    <w:p>
      <w:pPr>
        <w:jc w:val="center"/>
        <w:rPr>
          <w:rFonts w:hint="eastAsia" w:asciiTheme="minorEastAsia" w:hAnsiTheme="minorEastAsia" w:eastAsiaTheme="minorEastAsia" w:cstheme="minorEastAsia"/>
          <w:b/>
          <w:bCs w:val="0"/>
          <w:sz w:val="48"/>
          <w:szCs w:val="48"/>
          <w:lang w:val="en-US" w:eastAsia="zh-CN"/>
        </w:rPr>
      </w:pPr>
      <w:r>
        <w:rPr>
          <w:rFonts w:hint="eastAsia" w:asciiTheme="minorEastAsia" w:hAnsiTheme="minorEastAsia" w:eastAsiaTheme="minorEastAsia" w:cstheme="minorEastAsia"/>
          <w:b/>
          <w:bCs w:val="0"/>
          <w:sz w:val="56"/>
          <w:szCs w:val="56"/>
        </w:rPr>
        <w:t>实验室安全检查</w:t>
      </w:r>
      <w:r>
        <w:rPr>
          <w:rFonts w:hint="eastAsia" w:asciiTheme="minorEastAsia" w:hAnsiTheme="minorEastAsia" w:cstheme="minorEastAsia"/>
          <w:b/>
          <w:bCs w:val="0"/>
          <w:sz w:val="56"/>
          <w:szCs w:val="56"/>
          <w:lang w:eastAsia="zh-CN"/>
        </w:rPr>
        <w:t>自查表</w:t>
      </w:r>
    </w:p>
    <w:p>
      <w:pPr>
        <w:jc w:val="center"/>
        <w:rPr>
          <w:rFonts w:ascii="楷体_GB2312" w:eastAsia="楷体_GB2312"/>
          <w:b/>
          <w:sz w:val="44"/>
          <w:szCs w:val="44"/>
        </w:rPr>
      </w:pPr>
    </w:p>
    <w:p/>
    <w:p/>
    <w:p/>
    <w:p/>
    <w:p/>
    <w:p/>
    <w:p/>
    <w:p/>
    <w:p/>
    <w:p/>
    <w:p/>
    <w:p/>
    <w:p>
      <w:pPr>
        <w:ind w:firstLine="1205" w:firstLineChars="400"/>
        <w:rPr>
          <w:rFonts w:hint="eastAsia" w:ascii="楷体_GB2312" w:eastAsia="楷体_GB2312"/>
          <w:b/>
          <w:sz w:val="30"/>
          <w:szCs w:val="30"/>
          <w:u w:val="single"/>
        </w:rPr>
      </w:pPr>
      <w:r>
        <w:rPr>
          <w:rFonts w:hint="eastAsia" w:ascii="楷体_GB2312" w:eastAsia="楷体_GB2312"/>
          <w:b/>
          <w:sz w:val="30"/>
          <w:szCs w:val="30"/>
          <w:lang w:val="en-US" w:eastAsia="zh-CN"/>
        </w:rPr>
        <w:t>学年 /学期：</w:t>
      </w:r>
      <w:r>
        <w:rPr>
          <w:rFonts w:hint="eastAsia" w:ascii="楷体_GB2312" w:eastAsia="楷体_GB2312"/>
          <w:b/>
          <w:sz w:val="30"/>
          <w:szCs w:val="30"/>
          <w:u w:val="single"/>
        </w:rPr>
        <w:t xml:space="preserve">     </w:t>
      </w:r>
      <w:r>
        <w:rPr>
          <w:rFonts w:hint="eastAsia" w:ascii="楷体_GB2312" w:eastAsia="楷体_GB2312"/>
          <w:b/>
          <w:sz w:val="30"/>
          <w:szCs w:val="30"/>
          <w:u w:val="single"/>
          <w:lang w:eastAsia="zh-CN"/>
        </w:rPr>
        <w:t>—</w:t>
      </w:r>
      <w:r>
        <w:rPr>
          <w:rFonts w:hint="eastAsia" w:ascii="楷体_GB2312" w:eastAsia="楷体_GB2312"/>
          <w:b/>
          <w:sz w:val="30"/>
          <w:szCs w:val="30"/>
          <w:u w:val="single"/>
          <w:lang w:val="en-US" w:eastAsia="zh-CN"/>
        </w:rPr>
        <w:t xml:space="preserve">     </w:t>
      </w:r>
      <w:r>
        <w:rPr>
          <w:rFonts w:hint="eastAsia" w:ascii="楷体_GB2312" w:eastAsia="楷体_GB2312"/>
          <w:b/>
          <w:sz w:val="30"/>
          <w:szCs w:val="30"/>
          <w:u w:val="single"/>
          <w:lang w:eastAsia="zh-CN"/>
        </w:rPr>
        <w:t>学年</w:t>
      </w:r>
      <w:r>
        <w:rPr>
          <w:rFonts w:hint="eastAsia" w:ascii="楷体_GB2312" w:eastAsia="楷体_GB2312"/>
          <w:b/>
          <w:sz w:val="30"/>
          <w:szCs w:val="30"/>
          <w:u w:val="single"/>
          <w:lang w:val="en-US" w:eastAsia="zh-CN"/>
        </w:rPr>
        <w:t xml:space="preserve">   第  学期</w:t>
      </w:r>
      <w:r>
        <w:rPr>
          <w:rFonts w:hint="eastAsia" w:ascii="楷体_GB2312" w:eastAsia="楷体_GB2312"/>
          <w:b/>
          <w:sz w:val="30"/>
          <w:szCs w:val="30"/>
          <w:u w:val="single"/>
        </w:rPr>
        <w:t xml:space="preserve"> </w:t>
      </w:r>
    </w:p>
    <w:p>
      <w:pPr>
        <w:ind w:firstLine="1205" w:firstLineChars="400"/>
        <w:rPr>
          <w:rFonts w:hint="eastAsia" w:ascii="楷体_GB2312" w:eastAsia="楷体_GB2312"/>
          <w:b/>
          <w:sz w:val="30"/>
          <w:szCs w:val="30"/>
          <w:u w:val="none"/>
          <w:lang w:val="en-US" w:eastAsia="zh-CN"/>
        </w:rPr>
      </w:pPr>
      <w:r>
        <w:rPr>
          <w:rFonts w:hint="eastAsia" w:ascii="楷体_GB2312" w:eastAsia="楷体_GB2312"/>
          <w:b/>
          <w:sz w:val="30"/>
          <w:szCs w:val="30"/>
          <w:u w:val="none"/>
          <w:lang w:eastAsia="zh-CN"/>
        </w:rPr>
        <w:t>学</w:t>
      </w:r>
      <w:r>
        <w:rPr>
          <w:rFonts w:hint="eastAsia" w:ascii="楷体_GB2312" w:eastAsia="楷体_GB2312"/>
          <w:b/>
          <w:sz w:val="30"/>
          <w:szCs w:val="30"/>
          <w:u w:val="none"/>
          <w:lang w:val="en-US" w:eastAsia="zh-CN"/>
        </w:rPr>
        <w:t xml:space="preserve">      </w:t>
      </w:r>
      <w:r>
        <w:rPr>
          <w:rFonts w:hint="eastAsia" w:ascii="楷体_GB2312" w:eastAsia="楷体_GB2312"/>
          <w:b/>
          <w:sz w:val="30"/>
          <w:szCs w:val="30"/>
          <w:u w:val="none"/>
          <w:lang w:eastAsia="zh-CN"/>
        </w:rPr>
        <w:t>院：</w:t>
      </w:r>
      <w:r>
        <w:rPr>
          <w:rFonts w:hint="eastAsia" w:ascii="楷体_GB2312" w:eastAsia="楷体_GB2312"/>
          <w:b/>
          <w:sz w:val="30"/>
          <w:szCs w:val="30"/>
          <w:u w:val="single"/>
          <w:lang w:val="en-US" w:eastAsia="zh-CN"/>
        </w:rPr>
        <w:t xml:space="preserve">                            </w:t>
      </w:r>
      <w:r>
        <w:rPr>
          <w:rFonts w:hint="eastAsia" w:ascii="楷体_GB2312" w:eastAsia="楷体_GB2312"/>
          <w:b/>
          <w:sz w:val="30"/>
          <w:szCs w:val="30"/>
          <w:u w:val="none"/>
          <w:lang w:val="en-US" w:eastAsia="zh-CN"/>
        </w:rPr>
        <w:t xml:space="preserve"> </w:t>
      </w:r>
    </w:p>
    <w:p>
      <w:pPr>
        <w:ind w:firstLine="1205" w:firstLineChars="400"/>
        <w:rPr>
          <w:rFonts w:hint="eastAsia" w:ascii="楷体_GB2312" w:eastAsia="楷体_GB2312"/>
          <w:b/>
          <w:sz w:val="30"/>
          <w:szCs w:val="30"/>
          <w:u w:val="single"/>
          <w:lang w:val="en-US" w:eastAsia="zh-CN"/>
        </w:rPr>
      </w:pPr>
      <w:r>
        <w:rPr>
          <w:rFonts w:hint="eastAsia" w:ascii="楷体_GB2312" w:eastAsia="楷体_GB2312"/>
          <w:b/>
          <w:sz w:val="30"/>
          <w:szCs w:val="30"/>
        </w:rPr>
        <w:t>实验室名称：</w:t>
      </w:r>
      <w:r>
        <w:rPr>
          <w:rFonts w:hint="eastAsia" w:ascii="楷体_GB2312" w:eastAsia="楷体_GB2312"/>
          <w:b/>
          <w:sz w:val="30"/>
          <w:szCs w:val="30"/>
          <w:u w:val="single"/>
        </w:rPr>
        <w:t xml:space="preserve">                           </w:t>
      </w:r>
      <w:r>
        <w:rPr>
          <w:rFonts w:hint="eastAsia" w:ascii="楷体_GB2312" w:eastAsia="楷体_GB2312"/>
          <w:b/>
          <w:sz w:val="30"/>
          <w:szCs w:val="30"/>
          <w:u w:val="single"/>
          <w:lang w:val="en-US" w:eastAsia="zh-CN"/>
        </w:rPr>
        <w:t xml:space="preserve"> </w:t>
      </w:r>
    </w:p>
    <w:p>
      <w:pPr>
        <w:ind w:firstLine="1205" w:firstLineChars="400"/>
        <w:rPr>
          <w:rFonts w:hint="eastAsia" w:ascii="楷体_GB2312" w:eastAsia="楷体_GB2312"/>
          <w:b/>
          <w:sz w:val="30"/>
          <w:szCs w:val="30"/>
          <w:lang w:val="en-US" w:eastAsia="zh-CN"/>
        </w:rPr>
      </w:pPr>
      <w:r>
        <w:rPr>
          <w:rFonts w:hint="eastAsia" w:ascii="楷体_GB2312" w:eastAsia="楷体_GB2312"/>
          <w:b/>
          <w:sz w:val="30"/>
          <w:szCs w:val="30"/>
        </w:rPr>
        <w:t>实验室地点：</w:t>
      </w:r>
      <w:r>
        <w:rPr>
          <w:rFonts w:hint="eastAsia" w:ascii="楷体_GB2312" w:eastAsia="楷体_GB2312"/>
          <w:b/>
          <w:sz w:val="30"/>
          <w:szCs w:val="30"/>
          <w:u w:val="single"/>
        </w:rPr>
        <w:t xml:space="preserve">                           </w:t>
      </w:r>
      <w:r>
        <w:rPr>
          <w:rFonts w:hint="eastAsia" w:ascii="楷体_GB2312" w:eastAsia="楷体_GB2312"/>
          <w:b/>
          <w:sz w:val="30"/>
          <w:szCs w:val="30"/>
          <w:u w:val="single"/>
          <w:lang w:val="en-US" w:eastAsia="zh-CN"/>
        </w:rPr>
        <w:t xml:space="preserve"> </w:t>
      </w:r>
    </w:p>
    <w:p>
      <w:pPr>
        <w:ind w:firstLine="1205" w:firstLineChars="400"/>
        <w:rPr>
          <w:rFonts w:ascii="楷体_GB2312" w:eastAsia="楷体_GB2312"/>
          <w:b/>
          <w:sz w:val="30"/>
          <w:szCs w:val="30"/>
        </w:rPr>
      </w:pPr>
      <w:r>
        <w:rPr>
          <w:rFonts w:hint="eastAsia" w:ascii="楷体_GB2312" w:eastAsia="楷体_GB2312"/>
          <w:b/>
          <w:sz w:val="30"/>
          <w:szCs w:val="30"/>
        </w:rPr>
        <w:t>安全负责人：</w:t>
      </w:r>
      <w:r>
        <w:rPr>
          <w:rFonts w:hint="eastAsia" w:ascii="楷体_GB2312" w:eastAsia="楷体_GB2312"/>
          <w:b/>
          <w:sz w:val="30"/>
          <w:szCs w:val="30"/>
          <w:u w:val="single"/>
        </w:rPr>
        <w:t xml:space="preserve">                            </w:t>
      </w:r>
      <w:r>
        <w:rPr>
          <w:rFonts w:hint="eastAsia" w:ascii="楷体_GB2312" w:eastAsia="楷体_GB2312"/>
          <w:b/>
          <w:sz w:val="30"/>
          <w:szCs w:val="30"/>
        </w:rPr>
        <w:t xml:space="preserve">                        </w:t>
      </w:r>
    </w:p>
    <w:p/>
    <w:p/>
    <w:p/>
    <w:p/>
    <w:p>
      <w:pPr>
        <w:rPr>
          <w:rFonts w:hint="eastAsia"/>
        </w:rPr>
      </w:pPr>
    </w:p>
    <w:p/>
    <w:p/>
    <w:p>
      <w:pPr>
        <w:jc w:val="center"/>
        <w:rPr>
          <w:rFonts w:hint="eastAsia" w:ascii="黑体" w:eastAsia="黑体"/>
          <w:sz w:val="36"/>
          <w:szCs w:val="36"/>
        </w:rPr>
        <w:sectPr>
          <w:pgSz w:w="11906" w:h="16838"/>
          <w:pgMar w:top="1100" w:right="1800" w:bottom="1100" w:left="1800" w:header="851" w:footer="992" w:gutter="0"/>
          <w:cols w:space="0" w:num="1"/>
          <w:rtlGutter w:val="0"/>
          <w:docGrid w:type="lines" w:linePitch="312" w:charSpace="0"/>
        </w:sectPr>
      </w:pPr>
    </w:p>
    <w:p>
      <w:pPr>
        <w:jc w:val="center"/>
        <w:rPr>
          <w:rFonts w:hint="eastAsia" w:ascii="黑体" w:eastAsia="黑体"/>
          <w:sz w:val="36"/>
          <w:szCs w:val="36"/>
        </w:rPr>
      </w:pPr>
      <w:r>
        <w:rPr>
          <w:rFonts w:hint="eastAsia" w:ascii="黑体" w:eastAsia="黑体"/>
          <w:sz w:val="36"/>
          <w:szCs w:val="36"/>
        </w:rPr>
        <w:t>实验室安全检查自查表</w:t>
      </w:r>
    </w:p>
    <w:p>
      <w:pPr>
        <w:rPr>
          <w:b/>
        </w:rPr>
      </w:pPr>
    </w:p>
    <w:p>
      <w:pPr>
        <w:rPr>
          <w:b/>
          <w:sz w:val="24"/>
          <w:szCs w:val="28"/>
        </w:rPr>
      </w:pPr>
      <w:r>
        <w:rPr>
          <w:rFonts w:hint="eastAsia"/>
          <w:b/>
          <w:sz w:val="24"/>
          <w:szCs w:val="28"/>
        </w:rPr>
        <w:t>检查日期：</w:t>
      </w:r>
      <w:r>
        <w:rPr>
          <w:rFonts w:hint="eastAsia"/>
          <w:b/>
          <w:sz w:val="24"/>
          <w:szCs w:val="28"/>
          <w:u w:val="single"/>
        </w:rPr>
        <w:t xml:space="preserve">                    </w:t>
      </w:r>
      <w:r>
        <w:rPr>
          <w:rFonts w:hint="eastAsia"/>
          <w:b/>
          <w:sz w:val="24"/>
          <w:szCs w:val="28"/>
        </w:rPr>
        <w:t xml:space="preserve">     </w:t>
      </w:r>
    </w:p>
    <w:p>
      <w:pPr>
        <w:rPr>
          <w:b/>
          <w:sz w:val="24"/>
          <w:szCs w:val="28"/>
        </w:rPr>
      </w:pPr>
      <w:r>
        <w:rPr>
          <w:rFonts w:hint="eastAsia"/>
          <w:b/>
          <w:sz w:val="24"/>
          <w:szCs w:val="28"/>
        </w:rPr>
        <w:t xml:space="preserve">     </w:t>
      </w:r>
    </w:p>
    <w:p>
      <w:pPr>
        <w:rPr>
          <w:u w:val="single"/>
        </w:rPr>
      </w:pPr>
      <w:r>
        <w:rPr>
          <w:rFonts w:hint="eastAsia"/>
          <w:b/>
          <w:sz w:val="24"/>
          <w:szCs w:val="28"/>
        </w:rPr>
        <w:t>检</w:t>
      </w:r>
      <w:r>
        <w:rPr>
          <w:rFonts w:hint="eastAsia"/>
          <w:b/>
          <w:sz w:val="24"/>
          <w:szCs w:val="28"/>
          <w:lang w:val="en-US" w:eastAsia="zh-CN"/>
        </w:rPr>
        <w:t xml:space="preserve"> </w:t>
      </w:r>
      <w:r>
        <w:rPr>
          <w:rFonts w:hint="eastAsia"/>
          <w:b/>
          <w:sz w:val="24"/>
          <w:szCs w:val="28"/>
        </w:rPr>
        <w:t>查</w:t>
      </w:r>
      <w:r>
        <w:rPr>
          <w:rFonts w:hint="eastAsia"/>
          <w:b/>
          <w:sz w:val="24"/>
          <w:szCs w:val="28"/>
          <w:lang w:val="en-US" w:eastAsia="zh-CN"/>
        </w:rPr>
        <w:t xml:space="preserve"> </w:t>
      </w:r>
      <w:r>
        <w:rPr>
          <w:rFonts w:hint="eastAsia"/>
          <w:b/>
          <w:sz w:val="24"/>
          <w:szCs w:val="28"/>
        </w:rPr>
        <w:t>人：</w:t>
      </w:r>
      <w:r>
        <w:rPr>
          <w:rFonts w:hint="eastAsia"/>
          <w:b/>
          <w:u w:val="single"/>
        </w:rPr>
        <w:t xml:space="preserve">                       </w:t>
      </w:r>
    </w:p>
    <w:p>
      <w:r>
        <w:rPr>
          <w:rFonts w:hint="eastAsia"/>
        </w:rPr>
        <w:t xml:space="preserve"> </w:t>
      </w:r>
    </w:p>
    <w:tbl>
      <w:tblPr>
        <w:tblStyle w:val="3"/>
        <w:tblpPr w:leftFromText="180" w:rightFromText="180" w:vertAnchor="text" w:horzAnchor="margin" w:tblpXSpec="center" w:tblpY="114"/>
        <w:tblW w:w="9351" w:type="dxa"/>
        <w:jc w:val="center"/>
        <w:tblLayout w:type="fixed"/>
        <w:tblCellMar>
          <w:top w:w="0" w:type="dxa"/>
          <w:left w:w="108" w:type="dxa"/>
          <w:bottom w:w="0" w:type="dxa"/>
          <w:right w:w="108" w:type="dxa"/>
        </w:tblCellMar>
      </w:tblPr>
      <w:tblGrid>
        <w:gridCol w:w="959"/>
        <w:gridCol w:w="6492"/>
        <w:gridCol w:w="960"/>
        <w:gridCol w:w="940"/>
      </w:tblGrid>
      <w:tr>
        <w:tblPrEx>
          <w:tblCellMar>
            <w:top w:w="0" w:type="dxa"/>
            <w:left w:w="108" w:type="dxa"/>
            <w:bottom w:w="0" w:type="dxa"/>
            <w:right w:w="108" w:type="dxa"/>
          </w:tblCellMar>
        </w:tblPrEx>
        <w:trPr>
          <w:trHeight w:val="270" w:hRule="atLeast"/>
          <w:jc w:val="center"/>
        </w:trPr>
        <w:tc>
          <w:tcPr>
            <w:tcW w:w="959" w:type="dxa"/>
            <w:vMerge w:val="restart"/>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hint="eastAsia" w:ascii="黑体" w:hAnsi="宋体" w:eastAsia="黑体" w:cs="宋体"/>
                <w:color w:val="000000"/>
                <w:kern w:val="0"/>
                <w:sz w:val="20"/>
                <w:szCs w:val="20"/>
              </w:rPr>
            </w:pPr>
            <w:r>
              <w:rPr>
                <w:rFonts w:hint="eastAsia" w:ascii="黑体" w:hAnsi="宋体" w:eastAsia="黑体" w:cs="宋体"/>
                <w:color w:val="000000"/>
                <w:kern w:val="0"/>
                <w:sz w:val="20"/>
                <w:szCs w:val="20"/>
              </w:rPr>
              <w:t>一级</w:t>
            </w:r>
          </w:p>
          <w:p>
            <w:pPr>
              <w:widowControl/>
              <w:jc w:val="center"/>
              <w:rPr>
                <w:rFonts w:hint="eastAsia" w:ascii="黑体" w:hAnsi="宋体" w:eastAsia="黑体" w:cs="宋体"/>
                <w:color w:val="000000"/>
                <w:kern w:val="0"/>
                <w:sz w:val="20"/>
                <w:szCs w:val="20"/>
              </w:rPr>
            </w:pPr>
            <w:r>
              <w:rPr>
                <w:rFonts w:hint="eastAsia" w:ascii="黑体" w:hAnsi="宋体" w:eastAsia="黑体" w:cs="宋体"/>
                <w:color w:val="000000"/>
                <w:kern w:val="0"/>
                <w:sz w:val="20"/>
                <w:szCs w:val="20"/>
              </w:rPr>
              <w:t>指标</w:t>
            </w:r>
          </w:p>
        </w:tc>
        <w:tc>
          <w:tcPr>
            <w:tcW w:w="6492"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宋体" w:eastAsia="黑体" w:cs="宋体"/>
                <w:color w:val="000000"/>
                <w:kern w:val="0"/>
                <w:sz w:val="20"/>
                <w:szCs w:val="20"/>
              </w:rPr>
            </w:pPr>
            <w:r>
              <w:rPr>
                <w:rFonts w:hint="eastAsia" w:ascii="黑体" w:hAnsi="宋体" w:eastAsia="黑体" w:cs="宋体"/>
                <w:color w:val="000000"/>
                <w:kern w:val="0"/>
                <w:sz w:val="20"/>
                <w:szCs w:val="20"/>
              </w:rPr>
              <w:t>二级指标</w:t>
            </w:r>
          </w:p>
        </w:tc>
        <w:tc>
          <w:tcPr>
            <w:tcW w:w="1900" w:type="dxa"/>
            <w:gridSpan w:val="2"/>
            <w:tcBorders>
              <w:top w:val="single" w:color="auto" w:sz="8" w:space="0"/>
              <w:left w:val="nil"/>
              <w:bottom w:val="single" w:color="auto" w:sz="4" w:space="0"/>
              <w:right w:val="single" w:color="000000" w:sz="8" w:space="0"/>
            </w:tcBorders>
            <w:shd w:val="clear" w:color="000000" w:fill="FFFFFF"/>
            <w:vAlign w:val="center"/>
          </w:tcPr>
          <w:p>
            <w:pPr>
              <w:widowControl/>
              <w:jc w:val="center"/>
              <w:rPr>
                <w:rFonts w:hint="eastAsia" w:ascii="黑体" w:hAnsi="宋体" w:eastAsia="黑体" w:cs="宋体"/>
                <w:color w:val="000000"/>
                <w:kern w:val="0"/>
                <w:sz w:val="20"/>
                <w:szCs w:val="20"/>
              </w:rPr>
            </w:pPr>
            <w:r>
              <w:rPr>
                <w:rFonts w:hint="eastAsia" w:ascii="黑体" w:hAnsi="宋体" w:eastAsia="黑体" w:cs="宋体"/>
                <w:color w:val="000000"/>
                <w:kern w:val="0"/>
                <w:sz w:val="20"/>
                <w:szCs w:val="20"/>
              </w:rPr>
              <w:t>自查结果</w:t>
            </w:r>
          </w:p>
        </w:tc>
      </w:tr>
      <w:tr>
        <w:tblPrEx>
          <w:tblCellMar>
            <w:top w:w="0" w:type="dxa"/>
            <w:left w:w="108" w:type="dxa"/>
            <w:bottom w:w="0" w:type="dxa"/>
            <w:right w:w="108" w:type="dxa"/>
          </w:tblCellMar>
        </w:tblPrEx>
        <w:trPr>
          <w:trHeight w:val="369" w:hRule="atLeast"/>
          <w:jc w:val="center"/>
        </w:trPr>
        <w:tc>
          <w:tcPr>
            <w:tcW w:w="95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0"/>
                <w:szCs w:val="20"/>
              </w:rPr>
            </w:pPr>
          </w:p>
        </w:tc>
        <w:tc>
          <w:tcPr>
            <w:tcW w:w="649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0"/>
                <w:szCs w:val="20"/>
              </w:rPr>
            </w:pP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宋体" w:eastAsia="黑体" w:cs="宋体"/>
                <w:color w:val="000000"/>
                <w:kern w:val="0"/>
                <w:sz w:val="20"/>
                <w:szCs w:val="20"/>
              </w:rPr>
            </w:pPr>
            <w:r>
              <w:rPr>
                <w:rFonts w:hint="eastAsia" w:ascii="黑体" w:hAnsi="宋体" w:eastAsia="黑体" w:cs="宋体"/>
                <w:color w:val="000000"/>
                <w:kern w:val="0"/>
                <w:sz w:val="20"/>
                <w:szCs w:val="20"/>
              </w:rPr>
              <w:t>是“√”</w:t>
            </w:r>
          </w:p>
        </w:tc>
        <w:tc>
          <w:tcPr>
            <w:tcW w:w="940" w:type="dxa"/>
            <w:tcBorders>
              <w:top w:val="nil"/>
              <w:left w:val="nil"/>
              <w:bottom w:val="single" w:color="auto" w:sz="4" w:space="0"/>
              <w:right w:val="single" w:color="auto" w:sz="8" w:space="0"/>
            </w:tcBorders>
            <w:shd w:val="clear" w:color="000000" w:fill="FFFFFF"/>
            <w:vAlign w:val="center"/>
          </w:tcPr>
          <w:p>
            <w:pPr>
              <w:widowControl/>
              <w:jc w:val="center"/>
              <w:rPr>
                <w:rFonts w:hint="eastAsia" w:ascii="黑体" w:hAnsi="宋体" w:eastAsia="黑体" w:cs="宋体"/>
                <w:color w:val="000000"/>
                <w:kern w:val="0"/>
                <w:sz w:val="20"/>
                <w:szCs w:val="20"/>
              </w:rPr>
            </w:pPr>
            <w:r>
              <w:rPr>
                <w:rFonts w:hint="eastAsia" w:ascii="黑体" w:hAnsi="宋体" w:eastAsia="黑体" w:cs="宋体"/>
                <w:color w:val="000000"/>
                <w:kern w:val="0"/>
                <w:sz w:val="20"/>
                <w:szCs w:val="20"/>
              </w:rPr>
              <w:t>否“×”</w:t>
            </w:r>
          </w:p>
        </w:tc>
      </w:tr>
      <w:tr>
        <w:tblPrEx>
          <w:tblCellMar>
            <w:top w:w="0" w:type="dxa"/>
            <w:left w:w="108" w:type="dxa"/>
            <w:bottom w:w="0" w:type="dxa"/>
            <w:right w:w="108" w:type="dxa"/>
          </w:tblCellMar>
        </w:tblPrEx>
        <w:trPr>
          <w:trHeight w:val="408" w:hRule="atLeast"/>
          <w:jc w:val="center"/>
        </w:trPr>
        <w:tc>
          <w:tcPr>
            <w:tcW w:w="959" w:type="dxa"/>
            <w:vMerge w:val="restart"/>
            <w:tcBorders>
              <w:top w:val="nil"/>
              <w:left w:val="single" w:color="auto" w:sz="8" w:space="0"/>
              <w:bottom w:val="single" w:color="auto" w:sz="4" w:space="0"/>
              <w:right w:val="single" w:color="auto" w:sz="4" w:space="0"/>
            </w:tcBorders>
            <w:shd w:val="clear" w:color="000000" w:fill="FFFFFF"/>
            <w:vAlign w:val="center"/>
          </w:tcPr>
          <w:p>
            <w:pPr>
              <w:widowControl/>
              <w:ind w:left="200" w:hanging="200" w:hangingChars="100"/>
              <w:rPr>
                <w:rFonts w:hint="eastAsia" w:ascii="黑体" w:eastAsia="黑体" w:cs="宋体" w:hAnsiTheme="minorEastAsia"/>
                <w:color w:val="000000"/>
                <w:kern w:val="0"/>
                <w:sz w:val="20"/>
                <w:szCs w:val="20"/>
              </w:rPr>
            </w:pPr>
            <w:r>
              <w:rPr>
                <w:rFonts w:hint="eastAsia" w:ascii="黑体" w:eastAsia="黑体" w:cs="宋体" w:hAnsiTheme="minorEastAsia"/>
                <w:bCs/>
                <w:color w:val="000000"/>
                <w:kern w:val="0"/>
                <w:sz w:val="20"/>
                <w:szCs w:val="20"/>
                <w:lang w:val="en-US" w:eastAsia="zh-CN"/>
              </w:rPr>
              <w:t>1.</w:t>
            </w:r>
            <w:r>
              <w:rPr>
                <w:rFonts w:hint="eastAsia" w:ascii="黑体" w:eastAsia="黑体" w:cs="宋体" w:hAnsiTheme="minorEastAsia"/>
                <w:bCs/>
                <w:color w:val="000000"/>
                <w:kern w:val="0"/>
                <w:sz w:val="20"/>
                <w:szCs w:val="20"/>
              </w:rPr>
              <w:t>制度管理</w:t>
            </w: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）安全制度健全，</w:t>
            </w:r>
            <w:r>
              <w:rPr>
                <w:rFonts w:hint="eastAsia" w:cs="宋体" w:asciiTheme="minorEastAsia" w:hAnsiTheme="minorEastAsia"/>
                <w:color w:val="auto"/>
                <w:kern w:val="0"/>
                <w:sz w:val="20"/>
                <w:szCs w:val="20"/>
              </w:rPr>
              <w:t>操作规程</w:t>
            </w:r>
            <w:r>
              <w:rPr>
                <w:rFonts w:hint="eastAsia" w:cs="宋体" w:asciiTheme="minorEastAsia" w:hAnsiTheme="minorEastAsia"/>
                <w:color w:val="000000"/>
                <w:kern w:val="0"/>
                <w:sz w:val="20"/>
                <w:szCs w:val="20"/>
              </w:rPr>
              <w:t>等是否齐全并上墙张贴</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）定期进行安全、卫生检查，有检查记录</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restart"/>
            <w:tcBorders>
              <w:top w:val="nil"/>
              <w:left w:val="single" w:color="auto" w:sz="8" w:space="0"/>
              <w:bottom w:val="single" w:color="auto" w:sz="4" w:space="0"/>
              <w:right w:val="single" w:color="auto" w:sz="4" w:space="0"/>
            </w:tcBorders>
            <w:shd w:val="clear" w:color="000000" w:fill="FFFFFF"/>
            <w:vAlign w:val="center"/>
          </w:tcPr>
          <w:p>
            <w:pPr>
              <w:widowControl/>
              <w:rPr>
                <w:rFonts w:hint="eastAsia" w:ascii="黑体" w:eastAsia="黑体" w:cs="宋体" w:hAnsiTheme="minorEastAsia"/>
                <w:color w:val="000000"/>
                <w:kern w:val="0"/>
                <w:sz w:val="20"/>
                <w:szCs w:val="20"/>
              </w:rPr>
            </w:pPr>
            <w:r>
              <w:rPr>
                <w:rFonts w:hint="eastAsia" w:ascii="黑体" w:eastAsia="黑体" w:cs="宋体" w:hAnsiTheme="minorEastAsia"/>
                <w:color w:val="000000"/>
                <w:kern w:val="0"/>
                <w:sz w:val="20"/>
                <w:szCs w:val="20"/>
              </w:rPr>
              <w:t>2.</w:t>
            </w:r>
            <w:r>
              <w:rPr>
                <w:rFonts w:hint="eastAsia" w:ascii="黑体" w:eastAsia="黑体" w:cs="宋体" w:hAnsiTheme="minorEastAsia"/>
                <w:bCs/>
                <w:color w:val="000000"/>
                <w:kern w:val="0"/>
                <w:sz w:val="20"/>
                <w:szCs w:val="20"/>
              </w:rPr>
              <w:t>防火、防爆、防盗、防破坏等安全管理</w:t>
            </w: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）实验室有防火、防爆、防盗、防破坏等基本设施和安全措施</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）对易燃、易爆品专门存储设备，有专人保管，操作使用规范</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3</w:t>
            </w:r>
            <w:r>
              <w:rPr>
                <w:rFonts w:hint="eastAsia" w:cs="宋体" w:asciiTheme="minorEastAsia" w:hAnsiTheme="minorEastAsia"/>
                <w:color w:val="000000"/>
                <w:kern w:val="0"/>
                <w:sz w:val="20"/>
                <w:szCs w:val="20"/>
              </w:rPr>
              <w:t>）实验室及走廊没有堆放杂物</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（4）实验室内不得吸烟，不得使用明火设备</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（5）高压、高温设备有</w:t>
            </w:r>
            <w:r>
              <w:rPr>
                <w:rFonts w:hint="eastAsia" w:cs="宋体" w:asciiTheme="minorEastAsia" w:hAnsiTheme="minorEastAsia"/>
                <w:kern w:val="0"/>
                <w:sz w:val="20"/>
                <w:szCs w:val="20"/>
              </w:rPr>
              <w:t>专人管理</w:t>
            </w:r>
            <w:r>
              <w:rPr>
                <w:rFonts w:hint="eastAsia" w:cs="宋体" w:asciiTheme="minorEastAsia" w:hAnsiTheme="minorEastAsia"/>
                <w:color w:val="000000"/>
                <w:kern w:val="0"/>
                <w:sz w:val="20"/>
                <w:szCs w:val="20"/>
              </w:rPr>
              <w:t>,有安全措施</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（6）高压容器放置位置安全合理</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（7）门、窗、玻璃、锁、搭扣完整无缺</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snapToGrid w:val="0"/>
                <w:color w:val="000000"/>
                <w:spacing w:val="-8"/>
                <w:kern w:val="0"/>
                <w:sz w:val="20"/>
                <w:szCs w:val="20"/>
              </w:rPr>
            </w:pPr>
            <w:r>
              <w:rPr>
                <w:rFonts w:hint="eastAsia" w:cs="宋体" w:asciiTheme="minorEastAsia" w:hAnsiTheme="minorEastAsia"/>
                <w:snapToGrid w:val="0"/>
                <w:color w:val="000000"/>
                <w:spacing w:val="-8"/>
                <w:kern w:val="0"/>
                <w:sz w:val="20"/>
                <w:szCs w:val="20"/>
              </w:rPr>
              <w:t>（8）实验室钥匙由专人管理，不得擅自外借他人使用，实验室内不得留宿</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（9）休息及节假日不开放的实验室需锁好门窗</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restart"/>
            <w:tcBorders>
              <w:top w:val="nil"/>
              <w:left w:val="single" w:color="auto" w:sz="8" w:space="0"/>
              <w:bottom w:val="single" w:color="auto" w:sz="4" w:space="0"/>
              <w:right w:val="single" w:color="auto" w:sz="4" w:space="0"/>
            </w:tcBorders>
            <w:shd w:val="clear" w:color="000000" w:fill="FFFFFF"/>
            <w:vAlign w:val="center"/>
          </w:tcPr>
          <w:p>
            <w:pPr>
              <w:widowControl/>
              <w:rPr>
                <w:rFonts w:hint="eastAsia" w:ascii="黑体" w:eastAsia="黑体" w:cs="宋体" w:hAnsiTheme="minorEastAsia"/>
                <w:bCs/>
                <w:color w:val="000000"/>
                <w:kern w:val="0"/>
                <w:sz w:val="20"/>
                <w:szCs w:val="20"/>
              </w:rPr>
            </w:pPr>
            <w:r>
              <w:rPr>
                <w:rFonts w:hint="eastAsia" w:ascii="黑体" w:eastAsia="黑体" w:cs="宋体" w:hAnsiTheme="minorEastAsia"/>
                <w:bCs/>
                <w:color w:val="000000"/>
                <w:kern w:val="0"/>
                <w:sz w:val="20"/>
                <w:szCs w:val="20"/>
                <w:lang w:val="en-US" w:eastAsia="zh-CN"/>
              </w:rPr>
              <w:t>3.</w:t>
            </w:r>
            <w:r>
              <w:rPr>
                <w:rFonts w:hint="eastAsia" w:ascii="黑体" w:eastAsia="黑体" w:cs="宋体" w:hAnsiTheme="minorEastAsia"/>
                <w:bCs/>
                <w:color w:val="000000"/>
                <w:kern w:val="0"/>
                <w:sz w:val="20"/>
                <w:szCs w:val="20"/>
              </w:rPr>
              <w:t>用电、用水、用气安全管理</w:t>
            </w: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）实验室用电、用水、用气设施安全完好，有故障及时报修</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bCs/>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）仪器设备的开关、旋钮完好无损，无安全隐患，无漏电现象</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bCs/>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spacing w:val="-8"/>
                <w:kern w:val="0"/>
                <w:sz w:val="20"/>
                <w:szCs w:val="20"/>
              </w:rPr>
            </w:pP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3</w:t>
            </w:r>
            <w:r>
              <w:rPr>
                <w:rFonts w:hint="eastAsia" w:cs="宋体" w:asciiTheme="minorEastAsia" w:hAnsiTheme="minorEastAsia"/>
                <w:color w:val="000000"/>
                <w:spacing w:val="-8"/>
                <w:kern w:val="0"/>
                <w:sz w:val="20"/>
                <w:szCs w:val="20"/>
              </w:rPr>
              <w:t>）动力和照明电线无老化、破损及超负荷使用现象，无私拉电线现象</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bCs/>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spacing w:val="-8"/>
                <w:kern w:val="0"/>
                <w:sz w:val="20"/>
                <w:szCs w:val="20"/>
              </w:rPr>
            </w:pP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4</w:t>
            </w:r>
            <w:r>
              <w:rPr>
                <w:rFonts w:hint="eastAsia" w:cs="宋体" w:asciiTheme="minorEastAsia" w:hAnsiTheme="minorEastAsia"/>
                <w:color w:val="000000"/>
                <w:spacing w:val="-8"/>
                <w:kern w:val="0"/>
                <w:sz w:val="20"/>
                <w:szCs w:val="20"/>
              </w:rPr>
              <w:t>）学生用电、用水、用气等方面严格执行谁使用、谁负责的管理制度</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bCs/>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（5）实验室内严禁使用电炉、煤气</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bCs/>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（6）实验室房屋无危漏，水龙头、水管、水池无破损及溢水隐患</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rPr>
                <w:rFonts w:hint="eastAsia" w:ascii="黑体" w:eastAsia="黑体" w:cs="宋体" w:hAnsiTheme="minorEastAsia"/>
                <w:bCs/>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w:t>
            </w:r>
            <w:r>
              <w:rPr>
                <w:rFonts w:hint="eastAsia" w:cs="宋体" w:asciiTheme="minorEastAsia" w:hAnsiTheme="minorEastAsia"/>
                <w:color w:val="000000"/>
                <w:kern w:val="0"/>
                <w:sz w:val="20"/>
                <w:szCs w:val="20"/>
              </w:rPr>
              <w:t>）离开实验室时，必须关闭水源、电源、气源</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restart"/>
            <w:tcBorders>
              <w:top w:val="nil"/>
              <w:left w:val="single" w:color="auto" w:sz="8" w:space="0"/>
              <w:right w:val="single" w:color="auto" w:sz="4" w:space="0"/>
            </w:tcBorders>
            <w:vAlign w:val="center"/>
          </w:tcPr>
          <w:p>
            <w:pPr>
              <w:widowControl/>
              <w:rPr>
                <w:rFonts w:hint="eastAsia" w:ascii="黑体" w:eastAsia="黑体" w:cs="宋体" w:hAnsiTheme="minorEastAsia"/>
                <w:color w:val="000000"/>
                <w:kern w:val="0"/>
                <w:sz w:val="20"/>
                <w:szCs w:val="20"/>
              </w:rPr>
            </w:pPr>
            <w:r>
              <w:rPr>
                <w:rFonts w:hint="eastAsia" w:ascii="黑体" w:eastAsia="黑体" w:cs="宋体" w:hAnsiTheme="minorEastAsia"/>
                <w:bCs/>
                <w:color w:val="000000"/>
                <w:kern w:val="0"/>
                <w:sz w:val="20"/>
                <w:szCs w:val="20"/>
                <w:lang w:val="en-US" w:eastAsia="zh-CN"/>
              </w:rPr>
              <w:t>4.</w:t>
            </w:r>
            <w:r>
              <w:rPr>
                <w:rFonts w:hint="eastAsia" w:ascii="黑体" w:eastAsia="黑体" w:cs="宋体" w:hAnsiTheme="minorEastAsia"/>
                <w:bCs/>
                <w:color w:val="000000"/>
                <w:kern w:val="0"/>
                <w:sz w:val="20"/>
                <w:szCs w:val="20"/>
              </w:rPr>
              <w:t>特种设备管理</w:t>
            </w: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hint="eastAsia" w:cs="宋体" w:asciiTheme="minorEastAsia" w:hAnsiTheme="minorEastAsia"/>
                <w:kern w:val="0"/>
                <w:sz w:val="20"/>
                <w:szCs w:val="20"/>
              </w:rPr>
              <w:t>室内</w:t>
            </w:r>
            <w:r>
              <w:rPr>
                <w:rFonts w:hint="eastAsia" w:cs="宋体" w:asciiTheme="minorEastAsia" w:hAnsiTheme="minorEastAsia"/>
                <w:color w:val="000000"/>
                <w:kern w:val="0"/>
                <w:sz w:val="20"/>
                <w:szCs w:val="20"/>
              </w:rPr>
              <w:t>无存放废弃钢瓶</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left w:val="single" w:color="auto" w:sz="8"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r>
              <w:rPr>
                <w:rFonts w:hint="eastAsia" w:cs="宋体" w:asciiTheme="minorEastAsia" w:hAnsiTheme="minorEastAsia"/>
                <w:kern w:val="0"/>
                <w:sz w:val="20"/>
                <w:szCs w:val="20"/>
              </w:rPr>
              <w:t>室内</w:t>
            </w:r>
            <w:r>
              <w:rPr>
                <w:rFonts w:hint="eastAsia" w:cs="宋体" w:asciiTheme="minorEastAsia" w:hAnsiTheme="minorEastAsia"/>
                <w:color w:val="000000"/>
                <w:kern w:val="0"/>
                <w:sz w:val="20"/>
                <w:szCs w:val="20"/>
              </w:rPr>
              <w:t>无存在气体钢瓶未固定的现象</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left w:val="single" w:color="auto" w:sz="8"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000000"/>
                <w:kern w:val="0"/>
                <w:sz w:val="20"/>
                <w:szCs w:val="20"/>
              </w:rPr>
              <w:t>（3）</w:t>
            </w:r>
            <w:r>
              <w:rPr>
                <w:rFonts w:hint="eastAsia" w:cs="宋体" w:asciiTheme="minorEastAsia" w:hAnsiTheme="minorEastAsia"/>
                <w:color w:val="auto"/>
                <w:kern w:val="0"/>
                <w:sz w:val="20"/>
                <w:szCs w:val="20"/>
              </w:rPr>
              <w:t>气体钢瓶室的钢瓶连接时是否规范</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left w:val="single" w:color="auto" w:sz="8"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（4）独立的气体钢瓶室是否有专人管理</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hint="eastAsia" w:ascii="黑体" w:eastAsia="黑体" w:cs="宋体" w:hAnsiTheme="minorEastAsia"/>
                <w:color w:val="000000"/>
                <w:kern w:val="0"/>
                <w:sz w:val="20"/>
                <w:szCs w:val="20"/>
              </w:rPr>
            </w:pPr>
            <w:r>
              <w:rPr>
                <w:rFonts w:hint="eastAsia" w:ascii="黑体" w:eastAsia="黑体" w:cs="宋体" w:hAnsiTheme="minorEastAsia"/>
                <w:bCs/>
                <w:color w:val="000000"/>
                <w:kern w:val="0"/>
                <w:sz w:val="20"/>
                <w:szCs w:val="20"/>
                <w:lang w:val="en-US" w:eastAsia="zh-CN"/>
              </w:rPr>
              <w:t>5.</w:t>
            </w:r>
            <w:r>
              <w:rPr>
                <w:rFonts w:hint="eastAsia" w:ascii="黑体" w:eastAsia="黑体" w:cs="宋体" w:hAnsiTheme="minorEastAsia"/>
                <w:bCs/>
                <w:color w:val="000000"/>
                <w:kern w:val="0"/>
                <w:sz w:val="20"/>
                <w:szCs w:val="20"/>
              </w:rPr>
              <w:t>仪器操作安全</w:t>
            </w: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r>
              <w:rPr>
                <w:rFonts w:cs="Times New Roman" w:asciiTheme="minorEastAsia" w:hAnsiTheme="minorEastAsia"/>
                <w:color w:val="auto"/>
                <w:kern w:val="0"/>
                <w:sz w:val="20"/>
                <w:szCs w:val="20"/>
              </w:rPr>
              <w:t>1</w:t>
            </w:r>
            <w:r>
              <w:rPr>
                <w:rFonts w:hint="eastAsia" w:cs="宋体" w:asciiTheme="minorEastAsia" w:hAnsiTheme="minorEastAsia"/>
                <w:color w:val="auto"/>
                <w:kern w:val="0"/>
                <w:sz w:val="20"/>
                <w:szCs w:val="20"/>
              </w:rPr>
              <w:t>）有学生实验守则和仪器设备使用操作规定并严格执行</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r>
              <w:rPr>
                <w:rFonts w:cs="Times New Roman" w:asciiTheme="minorEastAsia" w:hAnsiTheme="minorEastAsia"/>
                <w:color w:val="auto"/>
                <w:kern w:val="0"/>
                <w:sz w:val="20"/>
                <w:szCs w:val="20"/>
              </w:rPr>
              <w:t>2</w:t>
            </w:r>
            <w:r>
              <w:rPr>
                <w:rFonts w:hint="eastAsia" w:cs="宋体" w:asciiTheme="minorEastAsia" w:hAnsiTheme="minorEastAsia"/>
                <w:color w:val="auto"/>
                <w:kern w:val="0"/>
                <w:sz w:val="20"/>
                <w:szCs w:val="20"/>
              </w:rPr>
              <w:t>）特种仪器设备使用符合特殊功能和特殊条件要求</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r>
              <w:rPr>
                <w:rFonts w:cs="Times New Roman" w:asciiTheme="minorEastAsia" w:hAnsiTheme="minorEastAsia"/>
                <w:color w:val="auto"/>
                <w:kern w:val="0"/>
                <w:sz w:val="20"/>
                <w:szCs w:val="20"/>
              </w:rPr>
              <w:t>3</w:t>
            </w:r>
            <w:r>
              <w:rPr>
                <w:rFonts w:hint="eastAsia" w:cs="宋体" w:asciiTheme="minorEastAsia" w:hAnsiTheme="minorEastAsia"/>
                <w:color w:val="auto"/>
                <w:kern w:val="0"/>
                <w:sz w:val="20"/>
                <w:szCs w:val="20"/>
              </w:rPr>
              <w:t>）仪器设备不能长时间、超高压使用，造成损坏</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r>
              <w:rPr>
                <w:rFonts w:cs="Times New Roman" w:asciiTheme="minorEastAsia" w:hAnsiTheme="minorEastAsia"/>
                <w:color w:val="auto"/>
                <w:kern w:val="0"/>
                <w:sz w:val="20"/>
                <w:szCs w:val="20"/>
              </w:rPr>
              <w:t>4</w:t>
            </w:r>
            <w:r>
              <w:rPr>
                <w:rFonts w:hint="eastAsia" w:cs="宋体" w:asciiTheme="minorEastAsia" w:hAnsiTheme="minorEastAsia"/>
                <w:color w:val="auto"/>
                <w:kern w:val="0"/>
                <w:sz w:val="20"/>
                <w:szCs w:val="20"/>
              </w:rPr>
              <w:t>）大型精密仪器设备有安全使用和管理措施</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w:t>
            </w:r>
            <w:r>
              <w:rPr>
                <w:rFonts w:cs="Times New Roman" w:asciiTheme="minorEastAsia" w:hAnsiTheme="minorEastAsia"/>
                <w:color w:val="auto"/>
                <w:kern w:val="0"/>
                <w:sz w:val="20"/>
                <w:szCs w:val="20"/>
              </w:rPr>
              <w:t>5</w:t>
            </w:r>
            <w:r>
              <w:rPr>
                <w:rFonts w:hint="eastAsia" w:cs="宋体" w:asciiTheme="minorEastAsia" w:hAnsiTheme="minorEastAsia"/>
                <w:color w:val="auto"/>
                <w:kern w:val="0"/>
                <w:sz w:val="20"/>
                <w:szCs w:val="20"/>
              </w:rPr>
              <w:t>）大型精密仪器设备与专有设备逐台有使用操作规程</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6</w:t>
            </w:r>
            <w:r>
              <w:rPr>
                <w:rFonts w:hint="eastAsia" w:cs="宋体" w:asciiTheme="minorEastAsia" w:hAnsiTheme="minorEastAsia"/>
                <w:color w:val="000000"/>
                <w:kern w:val="0"/>
                <w:sz w:val="20"/>
                <w:szCs w:val="20"/>
              </w:rPr>
              <w:t>）大型精密仪器设备使用人员必须经过专门培训</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w:t>
            </w:r>
            <w:r>
              <w:rPr>
                <w:rFonts w:hint="eastAsia" w:cs="宋体" w:asciiTheme="minorEastAsia" w:hAnsiTheme="minorEastAsia"/>
                <w:color w:val="000000"/>
                <w:kern w:val="0"/>
                <w:sz w:val="20"/>
                <w:szCs w:val="20"/>
              </w:rPr>
              <w:t>）学生使用大型精密仪器设备和特种仪器设备须有具备使用资格的技术人员和教师指导</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30</w:t>
            </w:r>
            <w:r>
              <w:rPr>
                <w:rFonts w:hint="eastAsia" w:cs="宋体" w:asciiTheme="minorEastAsia" w:hAnsiTheme="minorEastAsia"/>
                <w:color w:val="000000"/>
                <w:kern w:val="0"/>
                <w:sz w:val="20"/>
                <w:szCs w:val="20"/>
              </w:rPr>
              <w:t>万元以上的大型精密仪器设备由专人负责使用管理</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9</w:t>
            </w:r>
            <w:r>
              <w:rPr>
                <w:rFonts w:hint="eastAsia" w:cs="宋体" w:asciiTheme="minorEastAsia" w:hAnsiTheme="minorEastAsia"/>
                <w:color w:val="000000"/>
                <w:kern w:val="0"/>
                <w:sz w:val="20"/>
                <w:szCs w:val="20"/>
              </w:rPr>
              <w:t>）贵重仪器设备有安全防护（防尘、除湿）措施</w:t>
            </w:r>
          </w:p>
        </w:tc>
        <w:tc>
          <w:tcPr>
            <w:tcW w:w="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hint="eastAsia" w:ascii="黑体" w:eastAsia="黑体" w:cs="宋体" w:hAnsiTheme="minorEastAsia"/>
                <w:color w:val="000000"/>
                <w:kern w:val="0"/>
                <w:sz w:val="20"/>
                <w:szCs w:val="20"/>
              </w:rPr>
            </w:pPr>
            <w:r>
              <w:rPr>
                <w:rFonts w:hint="eastAsia" w:ascii="黑体" w:eastAsia="黑体" w:cs="宋体" w:hAnsiTheme="minorEastAsia"/>
                <w:bCs/>
                <w:color w:val="000000"/>
                <w:kern w:val="0"/>
                <w:sz w:val="20"/>
                <w:szCs w:val="20"/>
                <w:lang w:val="en-US" w:eastAsia="zh-CN"/>
              </w:rPr>
              <w:t>6.</w:t>
            </w:r>
            <w:r>
              <w:rPr>
                <w:rFonts w:hint="eastAsia" w:ascii="黑体" w:eastAsia="黑体" w:cs="宋体" w:hAnsiTheme="minorEastAsia"/>
                <w:bCs/>
                <w:color w:val="000000"/>
                <w:kern w:val="0"/>
                <w:sz w:val="20"/>
                <w:szCs w:val="20"/>
              </w:rPr>
              <w:t>化学试剂安全管理</w:t>
            </w:r>
          </w:p>
        </w:tc>
        <w:tc>
          <w:tcPr>
            <w:tcW w:w="6492"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）有毒有害的化学试剂实行专人管理</w:t>
            </w:r>
          </w:p>
        </w:tc>
        <w:tc>
          <w:tcPr>
            <w:tcW w:w="9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）有化学试剂清单</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有毒有害</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，有使用记录</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（3）实验室不得存放大量危险化学品</w:t>
            </w:r>
          </w:p>
        </w:tc>
        <w:tc>
          <w:tcPr>
            <w:tcW w:w="9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single" w:color="auto" w:sz="4" w:space="0"/>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（4）实验室内不得存放有剧毒化学品，使用完要交回仓库</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rPr>
          <w:trHeight w:val="408"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（5）化学试剂必须按规定分类摆放，并配有专用化学品储存柜</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（6）危险化学品严格实行“五双”制度（双人保管、双锁、双帐双人领用、双人使用）</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spacing w:val="-6"/>
                <w:kern w:val="0"/>
                <w:sz w:val="20"/>
                <w:szCs w:val="20"/>
              </w:rPr>
            </w:pPr>
            <w:r>
              <w:rPr>
                <w:rFonts w:hint="eastAsia" w:cs="宋体" w:asciiTheme="minorEastAsia" w:hAnsiTheme="minorEastAsia"/>
                <w:color w:val="000000"/>
                <w:spacing w:val="-6"/>
                <w:kern w:val="0"/>
                <w:sz w:val="20"/>
                <w:szCs w:val="20"/>
              </w:rPr>
              <w:t>（</w:t>
            </w:r>
            <w:r>
              <w:rPr>
                <w:rFonts w:cs="Times New Roman" w:asciiTheme="minorEastAsia" w:hAnsiTheme="minorEastAsia"/>
                <w:color w:val="000000"/>
                <w:spacing w:val="-6"/>
                <w:kern w:val="0"/>
                <w:sz w:val="20"/>
                <w:szCs w:val="20"/>
              </w:rPr>
              <w:t>7</w:t>
            </w:r>
            <w:r>
              <w:rPr>
                <w:rFonts w:hint="eastAsia" w:cs="宋体" w:asciiTheme="minorEastAsia" w:hAnsiTheme="minorEastAsia"/>
                <w:color w:val="000000"/>
                <w:spacing w:val="-6"/>
                <w:kern w:val="0"/>
                <w:sz w:val="20"/>
                <w:szCs w:val="20"/>
              </w:rPr>
              <w:t>）化学试剂使用符合规范，实验中有教师或实验技术人员监督和管理</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（8）掌握实验室使用的化学品安全技术说明书，掌握急救措施</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restart"/>
            <w:tcBorders>
              <w:top w:val="nil"/>
              <w:left w:val="single" w:color="auto" w:sz="8" w:space="0"/>
              <w:bottom w:val="single" w:color="000000" w:sz="4" w:space="0"/>
              <w:right w:val="single" w:color="auto" w:sz="4" w:space="0"/>
            </w:tcBorders>
            <w:shd w:val="clear" w:color="000000" w:fill="FFFFFF"/>
            <w:vAlign w:val="center"/>
          </w:tcPr>
          <w:p>
            <w:pPr>
              <w:widowControl/>
              <w:rPr>
                <w:rFonts w:hint="eastAsia" w:ascii="黑体" w:eastAsia="黑体" w:cs="宋体" w:hAnsiTheme="minorEastAsia"/>
                <w:color w:val="000000"/>
                <w:kern w:val="0"/>
                <w:sz w:val="20"/>
                <w:szCs w:val="20"/>
              </w:rPr>
            </w:pPr>
            <w:r>
              <w:rPr>
                <w:rFonts w:hint="eastAsia" w:ascii="黑体" w:eastAsia="黑体" w:cs="宋体" w:hAnsiTheme="minorEastAsia"/>
                <w:bCs/>
                <w:color w:val="000000"/>
                <w:kern w:val="0"/>
                <w:sz w:val="20"/>
                <w:szCs w:val="20"/>
                <w:lang w:val="en-US" w:eastAsia="zh-CN"/>
              </w:rPr>
              <w:t>7.</w:t>
            </w:r>
            <w:r>
              <w:rPr>
                <w:rFonts w:hint="eastAsia" w:ascii="黑体" w:eastAsia="黑体" w:cs="宋体" w:hAnsiTheme="minorEastAsia"/>
                <w:bCs/>
                <w:color w:val="000000"/>
                <w:kern w:val="0"/>
                <w:sz w:val="20"/>
                <w:szCs w:val="20"/>
              </w:rPr>
              <w:t>环境安全管理</w:t>
            </w: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）通风、照明、控温度、控湿度等实施完好，能保证各项指标达到设计规定的标准</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rPr>
          <w:trHeight w:val="408" w:hRule="atLeast"/>
          <w:jc w:val="center"/>
        </w:trPr>
        <w:tc>
          <w:tcPr>
            <w:tcW w:w="959" w:type="dxa"/>
            <w:vMerge w:val="continue"/>
            <w:tcBorders>
              <w:top w:val="nil"/>
              <w:left w:val="single" w:color="auto" w:sz="8" w:space="0"/>
              <w:bottom w:val="single" w:color="000000"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）知道如何处置实验室产生的三废物品</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000000"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3</w:t>
            </w:r>
            <w:r>
              <w:rPr>
                <w:rFonts w:hint="eastAsia" w:cs="宋体" w:asciiTheme="minorEastAsia" w:hAnsiTheme="minorEastAsia"/>
                <w:color w:val="000000"/>
                <w:kern w:val="0"/>
                <w:sz w:val="20"/>
                <w:szCs w:val="20"/>
              </w:rPr>
              <w:t>）有毒有害实验废液、废物要执行分类收集、每次收集有记录</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Calibri" w:asciiTheme="minorEastAsia" w:hAnsiTheme="minorEastAsia"/>
                <w:color w:val="000000"/>
                <w:kern w:val="0"/>
                <w:sz w:val="20"/>
                <w:szCs w:val="20"/>
              </w:rPr>
            </w:pPr>
            <w:r>
              <w:rPr>
                <w:rFonts w:cs="Calibri"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000000"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（4）实验室内无停放自行车、电动车等</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000000"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（5）实验室内禁止烧煮食物、用餐现象</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000000"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（6）实验室内禁止在实验室睡觉过夜</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rPr>
          <w:trHeight w:val="408" w:hRule="atLeast"/>
          <w:jc w:val="center"/>
        </w:trPr>
        <w:tc>
          <w:tcPr>
            <w:tcW w:w="959" w:type="dxa"/>
            <w:vMerge w:val="restart"/>
            <w:tcBorders>
              <w:top w:val="nil"/>
              <w:left w:val="single" w:color="auto" w:sz="8" w:space="0"/>
              <w:bottom w:val="single" w:color="000000" w:sz="4" w:space="0"/>
              <w:right w:val="single" w:color="auto" w:sz="4" w:space="0"/>
            </w:tcBorders>
            <w:shd w:val="clear" w:color="000000" w:fill="FFFFFF"/>
            <w:vAlign w:val="center"/>
          </w:tcPr>
          <w:p>
            <w:pPr>
              <w:widowControl/>
              <w:rPr>
                <w:rFonts w:hint="eastAsia" w:ascii="黑体" w:eastAsia="黑体" w:cs="宋体" w:hAnsiTheme="minorEastAsia"/>
                <w:color w:val="000000"/>
                <w:kern w:val="0"/>
                <w:sz w:val="20"/>
                <w:szCs w:val="20"/>
              </w:rPr>
            </w:pPr>
            <w:r>
              <w:rPr>
                <w:rFonts w:hint="eastAsia" w:ascii="黑体" w:eastAsia="黑体" w:cs="宋体" w:hAnsiTheme="minorEastAsia"/>
                <w:bCs/>
                <w:color w:val="000000"/>
                <w:kern w:val="0"/>
                <w:sz w:val="20"/>
                <w:szCs w:val="20"/>
                <w:lang w:val="en-US" w:eastAsia="zh-CN"/>
              </w:rPr>
              <w:t>8.</w:t>
            </w:r>
            <w:r>
              <w:rPr>
                <w:rFonts w:hint="eastAsia" w:ascii="黑体" w:eastAsia="黑体" w:cs="宋体" w:hAnsiTheme="minorEastAsia"/>
                <w:bCs/>
                <w:color w:val="000000"/>
                <w:kern w:val="0"/>
                <w:sz w:val="20"/>
                <w:szCs w:val="20"/>
              </w:rPr>
              <w:t>实验室卫生情况</w:t>
            </w: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）实验室布局合理，家具、仪器设备、材料、工具摆放整齐</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Calibri" w:asciiTheme="minorEastAsia" w:hAnsiTheme="minorEastAsia"/>
                <w:color w:val="000000"/>
                <w:kern w:val="0"/>
                <w:sz w:val="20"/>
                <w:szCs w:val="20"/>
              </w:rPr>
            </w:pPr>
            <w:r>
              <w:rPr>
                <w:rFonts w:cs="Calibri"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000000"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nil"/>
              <w:left w:val="nil"/>
              <w:bottom w:val="nil"/>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）桌面、仪器无灰尘，地面无积土、无积水、无纸屑、无烟头等垃圾，墙面、门窗及管道、线路、开关板上无积灰及蜘蛛网等，室内清洁卫生</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Calibri" w:asciiTheme="minorEastAsia" w:hAnsiTheme="minorEastAsia"/>
                <w:color w:val="000000"/>
                <w:kern w:val="0"/>
                <w:sz w:val="20"/>
                <w:szCs w:val="20"/>
              </w:rPr>
            </w:pPr>
            <w:r>
              <w:rPr>
                <w:rFonts w:cs="Calibri"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000000" w:sz="4" w:space="0"/>
              <w:right w:val="single" w:color="auto" w:sz="4" w:space="0"/>
            </w:tcBorders>
            <w:vAlign w:val="center"/>
          </w:tcPr>
          <w:p>
            <w:pPr>
              <w:widowControl/>
              <w:rPr>
                <w:rFonts w:hint="eastAsia" w:ascii="黑体" w:eastAsia="黑体" w:cs="宋体" w:hAnsiTheme="minorEastAsia"/>
                <w:color w:val="000000"/>
                <w:kern w:val="0"/>
                <w:sz w:val="20"/>
                <w:szCs w:val="20"/>
              </w:rPr>
            </w:pPr>
          </w:p>
        </w:tc>
        <w:tc>
          <w:tcPr>
            <w:tcW w:w="6492" w:type="dxa"/>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3</w:t>
            </w:r>
            <w:r>
              <w:rPr>
                <w:rFonts w:hint="eastAsia" w:cs="宋体" w:asciiTheme="minorEastAsia" w:hAnsiTheme="minorEastAsia"/>
                <w:color w:val="000000"/>
                <w:kern w:val="0"/>
                <w:sz w:val="20"/>
                <w:szCs w:val="20"/>
              </w:rPr>
              <w:t>）台面、</w:t>
            </w:r>
            <w:r>
              <w:rPr>
                <w:rFonts w:hint="eastAsia" w:cs="宋体" w:asciiTheme="minorEastAsia" w:hAnsiTheme="minorEastAsia"/>
                <w:color w:val="auto"/>
                <w:kern w:val="0"/>
                <w:sz w:val="20"/>
                <w:szCs w:val="20"/>
              </w:rPr>
              <w:t>柜内药品摆放有序</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restart"/>
            <w:tcBorders>
              <w:top w:val="nil"/>
              <w:left w:val="single" w:color="auto" w:sz="8" w:space="0"/>
              <w:bottom w:val="single" w:color="auto" w:sz="4" w:space="0"/>
              <w:right w:val="single" w:color="auto" w:sz="4" w:space="0"/>
            </w:tcBorders>
            <w:shd w:val="clear" w:color="000000" w:fill="FFFFFF"/>
            <w:vAlign w:val="center"/>
          </w:tcPr>
          <w:p>
            <w:pPr>
              <w:widowControl/>
              <w:rPr>
                <w:rFonts w:hint="eastAsia" w:ascii="黑体" w:eastAsia="黑体" w:cs="宋体" w:hAnsiTheme="minorEastAsia"/>
                <w:color w:val="000000"/>
                <w:kern w:val="0"/>
                <w:sz w:val="20"/>
                <w:szCs w:val="20"/>
              </w:rPr>
            </w:pPr>
            <w:r>
              <w:rPr>
                <w:rFonts w:hint="eastAsia" w:ascii="黑体" w:eastAsia="黑体" w:cs="宋体" w:hAnsiTheme="minorEastAsia"/>
                <w:bCs/>
                <w:color w:val="000000"/>
                <w:kern w:val="0"/>
                <w:sz w:val="20"/>
                <w:szCs w:val="20"/>
                <w:lang w:val="en-US" w:eastAsia="zh-CN"/>
              </w:rPr>
              <w:t>9.</w:t>
            </w:r>
            <w:r>
              <w:rPr>
                <w:rFonts w:hint="eastAsia" w:ascii="黑体" w:eastAsia="黑体" w:cs="宋体" w:hAnsiTheme="minorEastAsia"/>
                <w:bCs/>
                <w:color w:val="000000"/>
                <w:kern w:val="0"/>
                <w:sz w:val="20"/>
                <w:szCs w:val="20"/>
              </w:rPr>
              <w:t>实验室安全教育</w:t>
            </w: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）对进入实验室的师生开展安全教育</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）必须对新上岗人员进行安全教育</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408"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jc w:val="left"/>
              <w:rPr>
                <w:rFonts w:cs="宋体" w:asciiTheme="minorEastAsia" w:hAnsiTheme="minorEastAsia"/>
                <w:color w:val="000000"/>
                <w:kern w:val="0"/>
                <w:sz w:val="20"/>
                <w:szCs w:val="20"/>
              </w:rPr>
            </w:pPr>
          </w:p>
        </w:tc>
        <w:tc>
          <w:tcPr>
            <w:tcW w:w="6492" w:type="dxa"/>
            <w:tcBorders>
              <w:top w:val="nil"/>
              <w:left w:val="nil"/>
              <w:bottom w:val="single" w:color="auto" w:sz="4" w:space="0"/>
              <w:right w:val="single" w:color="auto" w:sz="4" w:space="0"/>
            </w:tcBorders>
            <w:shd w:val="clear" w:color="000000" w:fill="FFFFFF"/>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3</w:t>
            </w:r>
            <w:r>
              <w:rPr>
                <w:rFonts w:hint="eastAsia" w:cs="宋体" w:asciiTheme="minorEastAsia" w:hAnsiTheme="minorEastAsia"/>
                <w:color w:val="000000"/>
                <w:kern w:val="0"/>
                <w:sz w:val="20"/>
                <w:szCs w:val="20"/>
              </w:rPr>
              <w:t>）对进入实验室做毕业设计的学生加强安全知识和安全措施的学习，安全政策的宣传，安全案例的警示，提高执行制度的自觉性和安全防范的主动性</w:t>
            </w:r>
          </w:p>
        </w:tc>
        <w:tc>
          <w:tcPr>
            <w:tcW w:w="96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940" w:type="dxa"/>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r>
      <w:tr>
        <w:tblPrEx>
          <w:tblCellMar>
            <w:top w:w="0" w:type="dxa"/>
            <w:left w:w="108" w:type="dxa"/>
            <w:bottom w:w="0" w:type="dxa"/>
            <w:right w:w="108" w:type="dxa"/>
          </w:tblCellMar>
        </w:tblPrEx>
        <w:trPr>
          <w:trHeight w:val="1303" w:hRule="atLeast"/>
          <w:jc w:val="center"/>
        </w:trPr>
        <w:tc>
          <w:tcPr>
            <w:tcW w:w="9351" w:type="dxa"/>
            <w:gridSpan w:val="4"/>
            <w:tcBorders>
              <w:top w:val="single" w:color="auto" w:sz="4" w:space="0"/>
              <w:left w:val="single" w:color="auto" w:sz="8" w:space="0"/>
              <w:bottom w:val="single" w:color="auto" w:sz="4" w:space="0"/>
              <w:right w:val="single" w:color="000000" w:sz="8" w:space="0"/>
            </w:tcBorders>
            <w:shd w:val="clear" w:color="000000" w:fill="FFFFFF"/>
          </w:tcPr>
          <w:p>
            <w:pPr>
              <w:widowControl/>
              <w:jc w:val="left"/>
              <w:rPr>
                <w:rFonts w:ascii="黑体" w:eastAsia="黑体" w:cs="宋体" w:hAnsiTheme="minorEastAsia"/>
                <w:bCs/>
                <w:color w:val="000000"/>
                <w:kern w:val="0"/>
                <w:sz w:val="20"/>
                <w:szCs w:val="20"/>
              </w:rPr>
            </w:pPr>
            <w:r>
              <w:rPr>
                <w:rFonts w:hint="eastAsia" w:ascii="黑体" w:eastAsia="黑体" w:cs="宋体" w:hAnsiTheme="minorEastAsia"/>
                <w:bCs/>
                <w:color w:val="000000"/>
                <w:kern w:val="0"/>
                <w:sz w:val="20"/>
                <w:szCs w:val="20"/>
              </w:rPr>
              <w:t>存在安全隐患的主要原因:</w:t>
            </w:r>
          </w:p>
          <w:p>
            <w:pPr>
              <w:widowControl/>
              <w:jc w:val="left"/>
              <w:rPr>
                <w:rFonts w:ascii="黑体" w:eastAsia="黑体" w:cs="宋体" w:hAnsiTheme="minorEastAsia"/>
                <w:bCs/>
                <w:color w:val="000000"/>
                <w:kern w:val="0"/>
                <w:sz w:val="20"/>
                <w:szCs w:val="20"/>
              </w:rPr>
            </w:pPr>
          </w:p>
          <w:p>
            <w:pPr>
              <w:widowControl/>
              <w:jc w:val="left"/>
              <w:rPr>
                <w:rFonts w:ascii="黑体" w:eastAsia="黑体" w:cs="宋体" w:hAnsiTheme="minorEastAsia"/>
                <w:bCs/>
                <w:color w:val="000000"/>
                <w:kern w:val="0"/>
                <w:sz w:val="20"/>
                <w:szCs w:val="20"/>
              </w:rPr>
            </w:pPr>
          </w:p>
          <w:p>
            <w:pPr>
              <w:widowControl/>
              <w:jc w:val="left"/>
              <w:rPr>
                <w:rFonts w:ascii="黑体" w:eastAsia="黑体" w:cs="宋体" w:hAnsiTheme="minorEastAsia"/>
                <w:bCs/>
                <w:color w:val="000000"/>
                <w:kern w:val="0"/>
                <w:sz w:val="20"/>
                <w:szCs w:val="20"/>
              </w:rPr>
            </w:pPr>
          </w:p>
        </w:tc>
      </w:tr>
      <w:tr>
        <w:tblPrEx>
          <w:tblCellMar>
            <w:top w:w="0" w:type="dxa"/>
            <w:left w:w="108" w:type="dxa"/>
            <w:bottom w:w="0" w:type="dxa"/>
            <w:right w:w="108" w:type="dxa"/>
          </w:tblCellMar>
        </w:tblPrEx>
        <w:trPr>
          <w:trHeight w:val="1302" w:hRule="atLeast"/>
          <w:jc w:val="center"/>
        </w:trPr>
        <w:tc>
          <w:tcPr>
            <w:tcW w:w="9351" w:type="dxa"/>
            <w:gridSpan w:val="4"/>
            <w:tcBorders>
              <w:top w:val="single" w:color="auto" w:sz="4" w:space="0"/>
              <w:left w:val="single" w:color="auto" w:sz="8" w:space="0"/>
              <w:bottom w:val="single" w:color="auto" w:sz="4" w:space="0"/>
              <w:right w:val="single" w:color="000000" w:sz="8" w:space="0"/>
            </w:tcBorders>
            <w:shd w:val="clear" w:color="000000" w:fill="FFFFFF"/>
          </w:tcPr>
          <w:p>
            <w:pPr>
              <w:widowControl/>
              <w:jc w:val="left"/>
              <w:rPr>
                <w:rFonts w:ascii="黑体" w:eastAsia="黑体" w:cs="宋体" w:hAnsiTheme="minorEastAsia"/>
                <w:bCs/>
                <w:color w:val="000000"/>
                <w:kern w:val="0"/>
                <w:sz w:val="20"/>
                <w:szCs w:val="20"/>
              </w:rPr>
            </w:pPr>
            <w:r>
              <w:rPr>
                <w:rFonts w:hint="eastAsia" w:ascii="黑体" w:eastAsia="黑体" w:cs="宋体" w:hAnsiTheme="minorEastAsia"/>
                <w:bCs/>
                <w:color w:val="000000"/>
                <w:kern w:val="0"/>
                <w:sz w:val="20"/>
                <w:szCs w:val="20"/>
              </w:rPr>
              <w:t>整改方案及措施:</w:t>
            </w:r>
          </w:p>
          <w:p>
            <w:pPr>
              <w:widowControl/>
              <w:jc w:val="left"/>
              <w:rPr>
                <w:rFonts w:ascii="黑体" w:eastAsia="黑体" w:cs="宋体" w:hAnsiTheme="minorEastAsia"/>
                <w:bCs/>
                <w:color w:val="000000"/>
                <w:kern w:val="0"/>
                <w:sz w:val="20"/>
                <w:szCs w:val="20"/>
              </w:rPr>
            </w:pPr>
          </w:p>
          <w:p>
            <w:pPr>
              <w:widowControl/>
              <w:jc w:val="left"/>
              <w:rPr>
                <w:rFonts w:hint="eastAsia" w:ascii="黑体" w:eastAsia="黑体" w:cs="宋体" w:hAnsiTheme="minorEastAsia"/>
                <w:bCs/>
                <w:color w:val="000000"/>
                <w:kern w:val="0"/>
                <w:sz w:val="20"/>
                <w:szCs w:val="20"/>
              </w:rPr>
            </w:pPr>
          </w:p>
          <w:p>
            <w:pPr>
              <w:widowControl/>
              <w:jc w:val="left"/>
              <w:rPr>
                <w:rFonts w:ascii="黑体" w:eastAsia="黑体" w:cs="宋体" w:hAnsiTheme="minorEastAsia"/>
                <w:bCs/>
                <w:color w:val="000000"/>
                <w:kern w:val="0"/>
                <w:sz w:val="20"/>
                <w:szCs w:val="20"/>
              </w:rPr>
            </w:pPr>
          </w:p>
        </w:tc>
      </w:tr>
    </w:tbl>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85"/>
    <w:rsid w:val="001618AB"/>
    <w:rsid w:val="002362A6"/>
    <w:rsid w:val="00344BDE"/>
    <w:rsid w:val="003E7B97"/>
    <w:rsid w:val="0043192C"/>
    <w:rsid w:val="00482A88"/>
    <w:rsid w:val="005D12B3"/>
    <w:rsid w:val="008351D8"/>
    <w:rsid w:val="0088307C"/>
    <w:rsid w:val="00A008EB"/>
    <w:rsid w:val="00B16BDA"/>
    <w:rsid w:val="00B55D72"/>
    <w:rsid w:val="00BC2229"/>
    <w:rsid w:val="00C67185"/>
    <w:rsid w:val="10ED4B95"/>
    <w:rsid w:val="169458C8"/>
    <w:rsid w:val="16D6307D"/>
    <w:rsid w:val="23C50C61"/>
    <w:rsid w:val="4ADA594A"/>
    <w:rsid w:val="66907BDC"/>
    <w:rsid w:val="702C3D0B"/>
    <w:rsid w:val="7165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EFA24-7696-49AD-8D54-BCEF187599D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325</Words>
  <Characters>1856</Characters>
  <Lines>15</Lines>
  <Paragraphs>4</Paragraphs>
  <TotalTime>5</TotalTime>
  <ScaleCrop>false</ScaleCrop>
  <LinksUpToDate>false</LinksUpToDate>
  <CharactersWithSpaces>2177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2016-09-01T04:33:00Z</dcterms:created>
  <dc:creator>微软用户</dc:creator>
  <cp:lastModifiedBy>阿媛</cp:lastModifiedBy>
  <dcterms:modified xsi:type="dcterms:W3CDTF">2021-10-25T07:23:38Z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